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360" w:lineRule="auto"/>
        <w:ind w:firstLine="118" w:firstLineChars="49"/>
        <w:outlineLvl w:val="4"/>
        <w:rPr>
          <w:rFonts w:hint="eastAsia" w:ascii="仿宋_GB2312" w:hAnsi="宋体" w:eastAsia="仿宋_GB2312" w:cs="宋体"/>
          <w:b/>
          <w:bCs/>
          <w:sz w:val="24"/>
        </w:rPr>
      </w:pPr>
      <w:r>
        <w:rPr>
          <w:rFonts w:hint="eastAsia" w:ascii="仿宋_GB2312" w:eastAsia="仿宋_GB2312" w:cs="宋体"/>
          <w:b/>
          <w:bCs/>
          <w:sz w:val="24"/>
        </w:rPr>
        <w:t>学校概况</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 河北经贸大学是河北省重点建设的骨干大学，是一所以经济学、管理学、法学为主，兼有文学、理学、工学和艺术学的多学科财</w:t>
      </w:r>
      <w:bookmarkStart w:id="0" w:name="_GoBack"/>
      <w:r>
        <w:rPr>
          <w:rFonts w:hint="eastAsia" w:eastAsia="仿宋_GB2312" w:cs="宋体"/>
          <w:sz w:val="24"/>
        </w:rPr>
        <w:t>经类大学</w:t>
      </w:r>
      <w:bookmarkEnd w:id="0"/>
      <w:r>
        <w:rPr>
          <w:rFonts w:hint="eastAsia" w:eastAsia="仿宋_GB2312" w:cs="宋体"/>
          <w:sz w:val="24"/>
        </w:rPr>
        <w:t>，是教育部推荐优秀应届本科毕业生免试攻读研究生资格单位。学校分北、南、西三个校区办学，校本部位于滹沱河畔，地处石家庄市西部生态区滨水景观带，占地2950余亩，绿化面积达40%以上，被誉为“花园式”校园。</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实行二级管理，现有15个本科学院、5个教学部（院、中心）以及研究生学院、继续教育学院、经济管理学院（独立学院）、国际教育学院和中东欧国际商务研修学院。学校设有经济研究所、社会管理德治与法治协同创新中心、京津冀一体化发展协同创新中心等35个实体和非实体性研究机构。</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坚持以育人为本，全面推进素质教育，着力培养经世致用的高素质应用型人才。学校现有教职工1886人，其中专任教师1059人，教师中具有高级职称的677人，博士和在读博士339人，占专任教师的32%，教师中享受国务院政府特殊津贴专家、教育部“新世纪优秀人才支持计划”入选者、省管优秀专家、有突出贡献的中青年专家、省社科优秀青年专家等172人次。</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建有国家级实验教学示范中心、国家级虚拟仿真实验教学中心、国家特色专业建设点、国家级教学团队、国家精品视频公开课、国家双语教学示范课程建设项目等国家级教学改革与教学质量工程项目30余项，获得国家教学成果二等奖2项；有省级教学改革与教学质量工程项目130余项，这些项目有效地促进了优质教学资源的开发与共享。</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学校重视国际交流与合作，与美国、英国、法国、俄罗斯、新西兰、韩国、日本、尼泊尔等40多个国家的高等院校和其他教育机构长期保持合作与交流关系。 同时，学校也是承担中国政府奖学金来华留学生培养工作单位之一。</w:t>
      </w:r>
    </w:p>
    <w:p>
      <w:pPr>
        <w:snapToGrid w:val="0"/>
        <w:spacing w:before="100" w:beforeAutospacing="1" w:after="100" w:afterAutospacing="1" w:line="360" w:lineRule="auto"/>
        <w:ind w:firstLine="480"/>
        <w:rPr>
          <w:rFonts w:hint="eastAsia" w:ascii="仿宋_GB2312" w:eastAsia="仿宋_GB2312" w:cs="宋体"/>
          <w:sz w:val="24"/>
        </w:rPr>
      </w:pPr>
      <w:r>
        <w:rPr>
          <w:rFonts w:hint="eastAsia" w:ascii="仿宋_GB2312" w:eastAsia="仿宋_GB2312" w:cs="宋体"/>
          <w:sz w:val="24"/>
        </w:rPr>
        <w:t xml:space="preserve">学校拥有应用经济学、法学、马克思主义基本原理等3个国家一流学科建设项目、10个省级重点学科（产业经济学、会计学、企业管理、理论经济学、金融学、财政学、经济法学、行政管理、伦理学、应用统计学）、1个省级重点发展学科（马克思主义中国化研究），其中产业经济学为省级优秀重点学科；学校拥有9个硕士学位授权一级学科（理论经济学、应用经济学、法学、马克思主义理论、统计学、新闻传播学、计算机科学与技术、工商管理及公共管理）。         </w:t>
      </w:r>
    </w:p>
    <w:p>
      <w:pPr>
        <w:snapToGrid w:val="0"/>
        <w:spacing w:before="100" w:beforeAutospacing="1" w:after="100" w:afterAutospacing="1" w:line="360" w:lineRule="auto"/>
        <w:ind w:firstLine="480"/>
        <w:rPr>
          <w:rFonts w:hint="eastAsia" w:ascii="仿宋_GB2312" w:hAnsi="宋体" w:eastAsia="仿宋_GB2312" w:cs="宋体"/>
          <w:sz w:val="24"/>
        </w:rPr>
      </w:pPr>
      <w:r>
        <w:rPr>
          <w:rFonts w:hint="eastAsia" w:ascii="仿宋_GB2312" w:eastAsia="仿宋_GB2312" w:cs="宋体"/>
          <w:sz w:val="24"/>
        </w:rPr>
        <w:t xml:space="preserve"> 学校2018年面向全国招收学术型硕士专业40个，招收法律硕士（JM）、工商管理硕士(MBA)、会计硕士（MPACC）、金融硕士（MF）、保险硕士（MI）、国际商务硕士（MIB）、资产评估硕士（MV）、应用统计硕士（M.A.S）、税务硕士（MT）、工程管理（MEM）、生物工程硕士等硕士专业学位11个。</w:t>
      </w:r>
    </w:p>
    <w:p>
      <w:pPr>
        <w:shd w:val="clear" w:color="auto" w:fill="FFFFFF"/>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欢迎报考我校！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C4B07"/>
    <w:rsid w:val="460257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fz</dc:creator>
  <cp:lastModifiedBy>fz</cp:lastModifiedBy>
  <dcterms:modified xsi:type="dcterms:W3CDTF">2017-09-25T23:55:38Z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